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A35C18">
                              <w:t xml:space="preserve"> Kapitel B.8.3</w:t>
                            </w:r>
                            <w:r w:rsidR="00912B79">
                              <w:t xml:space="preserve"> | Stand: </w:t>
                            </w:r>
                            <w:r w:rsidR="000C0881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A35C18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Anrufbeantworter </w:t>
                                  </w:r>
                                  <w:r w:rsidR="00874588">
                                    <w:t>nutzen</w:t>
                                  </w:r>
                                </w:p>
                                <w:p w:rsidR="00B75F0A" w:rsidRPr="00B75F0A" w:rsidRDefault="00B75F0A" w:rsidP="00A35C18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2F0D5C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/ Pastoralverbund wird ein einheitlicher Text für die Anrufbeantworter in den Pfarrbüros genutzt. </w:t>
                            </w:r>
                            <w:r w:rsidR="00A35C18">
                              <w:rPr>
                                <w:rStyle w:val="Fett"/>
                              </w:rPr>
                              <w:t>Das Pfarrbüro ist auch außerhalb der Öffnungszeiten erreichbar. Anrufer erhalten jederzeit die Möglichkeit, ihr Anliegen vorzutragen</w:t>
                            </w:r>
                            <w:r w:rsidR="00F50D8D">
                              <w:rPr>
                                <w:rStyle w:val="Fett"/>
                              </w:rPr>
                              <w:t xml:space="preserve"> und wissen, wann das Pfarrbüro geöffnet ist.</w:t>
                            </w:r>
                          </w:p>
                          <w:p w:rsidR="009D2629" w:rsidRPr="00C74538" w:rsidRDefault="009D2629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BA716C" w:rsidP="00C549C0">
                            <w:r>
                              <w:t>Vor allem bei eingeschränkten Öffnungszeiten eines Pfarrbüros ist die Nutzung des Anrufbeantworters ein geeignetes Hilfsmittel, das es dem Anrufer ermöglicht, Nachrichten zu hinterlassen, um Rückruf zu bitten und/oder um zu erfahren, wann das Pfarrbüro geöffnet ist.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A35C18">
                        <w:t xml:space="preserve"> Kapitel B.8.3</w:t>
                      </w:r>
                      <w:r w:rsidR="00912B79">
                        <w:t xml:space="preserve"> | Stand: </w:t>
                      </w:r>
                      <w:r w:rsidR="000C0881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A35C18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Anrufbeantworter </w:t>
                            </w:r>
                            <w:r w:rsidR="00874588">
                              <w:t>nutzen</w:t>
                            </w:r>
                          </w:p>
                          <w:p w:rsidR="00B75F0A" w:rsidRPr="00B75F0A" w:rsidRDefault="00B75F0A" w:rsidP="00A35C18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2F0D5C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/ Pastoralverbund wird ein einheitlicher Text für die Anrufbeantworter in den Pfarrbüros genutzt. </w:t>
                      </w:r>
                      <w:r w:rsidR="00A35C18">
                        <w:rPr>
                          <w:rStyle w:val="Fett"/>
                        </w:rPr>
                        <w:t>Das Pfarrbüro ist auch außerhalb der Öffnungszeiten erreichbar. Anrufer erhalten jederzeit die Möglichkeit, ihr Anliegen vorzutragen</w:t>
                      </w:r>
                      <w:r w:rsidR="00F50D8D">
                        <w:rPr>
                          <w:rStyle w:val="Fett"/>
                        </w:rPr>
                        <w:t xml:space="preserve"> und wissen, wann das Pfarrbüro geöffnet ist.</w:t>
                      </w:r>
                    </w:p>
                    <w:p w:rsidR="009D2629" w:rsidRPr="00C74538" w:rsidRDefault="009D2629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BA716C" w:rsidP="00C549C0">
                      <w:r>
                        <w:t>Vor allem bei eingeschränkten Öffnungszeiten eines Pfarrbüros ist die Nutzung des Anrufbeantworters ein geeignetes Hilfsmittel, das es dem Anrufer ermöglicht, Nachrichten zu hinterlassen, um Rückruf zu bitten und/oder um zu erfahren, wann das Pfarrbüro geöffnet ist.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A35C18" w:rsidRPr="00A74608" w:rsidTr="002012BF">
        <w:tc>
          <w:tcPr>
            <w:tcW w:w="6985" w:type="dxa"/>
          </w:tcPr>
          <w:p w:rsidR="00A35C18" w:rsidRPr="00A74608" w:rsidRDefault="00A35C18" w:rsidP="00A35C1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Ansagetext auf dem Anrufbeantworter einrichten, vereinbarten Text verwenden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Pr="00A74608" w:rsidRDefault="00A35C18" w:rsidP="005354EF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Ansagetext bei </w:t>
            </w:r>
            <w:r w:rsidR="005354EF">
              <w:rPr>
                <w:rFonts w:asciiTheme="majorHAnsi" w:hAnsiTheme="majorHAnsi"/>
              </w:rPr>
              <w:t>längerer Abwesenheit, z.B. Ferienzeiten,</w:t>
            </w:r>
            <w:r>
              <w:rPr>
                <w:rFonts w:asciiTheme="majorHAnsi" w:hAnsiTheme="majorHAnsi"/>
              </w:rPr>
              <w:t xml:space="preserve"> mit Rückkehrdatum versehen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Default="00A35C18" w:rsidP="00A35C1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Anrufbeantworter vor Beginn der Abwesenheit aktivieren</w:t>
            </w:r>
          </w:p>
          <w:p w:rsidR="00A35C18" w:rsidRPr="00A74608" w:rsidRDefault="00A35C18" w:rsidP="00A35C18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Default="00A35C18" w:rsidP="00A35C18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Anrufbeantworter bei Rückkehr deaktivieren</w:t>
            </w:r>
          </w:p>
          <w:p w:rsidR="00A35C18" w:rsidRPr="00A74608" w:rsidRDefault="00A35C18" w:rsidP="00A35C18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Pr="00A74608" w:rsidRDefault="001472AE" w:rsidP="00A35C18">
            <w:r>
              <w:t xml:space="preserve">Anrufbeantworter täglich morgens </w:t>
            </w:r>
            <w:r w:rsidR="009D2629">
              <w:t xml:space="preserve">oder nach Rückkehr bei Abwesenheit </w:t>
            </w:r>
            <w:r>
              <w:t>abhören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Pr="00A74608" w:rsidRDefault="001472AE" w:rsidP="001472AE">
            <w:r>
              <w:t>Anliegen auf dem Anrufbeantworter direkt bearbeiten oder notieren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5C18" w:rsidRPr="00A74608" w:rsidTr="002012BF">
        <w:tc>
          <w:tcPr>
            <w:tcW w:w="6985" w:type="dxa"/>
          </w:tcPr>
          <w:p w:rsidR="00A35C18" w:rsidRPr="00A74608" w:rsidRDefault="002E1C3B" w:rsidP="00A35C18">
            <w:r>
              <w:t>Textmitteilungen</w:t>
            </w:r>
            <w:r w:rsidR="001472AE">
              <w:t xml:space="preserve"> löschen 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35C18" w:rsidRPr="00A74608" w:rsidRDefault="00A35C18" w:rsidP="00A35C18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A6518E" w:rsidRPr="00A6518E" w:rsidRDefault="00A6518E" w:rsidP="00A6518E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8E" w:rsidRDefault="009D2629">
                            <w:r>
                              <w:t>Vereinbarter Text für den Anrufbeantworter: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A6518E" w:rsidRDefault="009D2629">
                      <w:r>
                        <w:t>Vereinbarter Text für den Anrufbeantworter: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518E" w:rsidRDefault="00A6518E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Pr="000D1C1C" w:rsidRDefault="000D1C1C" w:rsidP="00DB21B0">
      <w:pPr>
        <w:rPr>
          <w:b/>
        </w:rPr>
      </w:pPr>
      <w:r w:rsidRPr="000D1C1C">
        <w:rPr>
          <w:b/>
        </w:rPr>
        <w:t>Hinweise zum Ansagetext</w:t>
      </w:r>
    </w:p>
    <w:p w:rsidR="000D1C1C" w:rsidRDefault="000D1C1C" w:rsidP="00DB21B0">
      <w:r>
        <w:t>Wichtige Informationen sind:</w:t>
      </w:r>
    </w:p>
    <w:p w:rsidR="000D1C1C" w:rsidRPr="000D1C1C" w:rsidRDefault="000D1C1C" w:rsidP="000D1C1C">
      <w:pPr>
        <w:pStyle w:val="StandardWeb"/>
        <w:numPr>
          <w:ilvl w:val="0"/>
          <w:numId w:val="9"/>
        </w:numPr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b/>
          <w:color w:val="auto"/>
          <w:sz w:val="20"/>
          <w:szCs w:val="20"/>
        </w:rPr>
        <w:t>Begrüßung:</w:t>
      </w:r>
      <w:r w:rsidRPr="000D1C1C">
        <w:rPr>
          <w:rFonts w:ascii="Calibri" w:hAnsi="Calibri"/>
          <w:color w:val="auto"/>
          <w:sz w:val="20"/>
          <w:szCs w:val="20"/>
        </w:rPr>
        <w:t xml:space="preserve"> Begrüßen Sie den Anrufenden</w:t>
      </w:r>
    </w:p>
    <w:p w:rsidR="000D1C1C" w:rsidRPr="000D1C1C" w:rsidRDefault="000D1C1C" w:rsidP="000D1C1C">
      <w:pPr>
        <w:pStyle w:val="StandardWeb"/>
        <w:numPr>
          <w:ilvl w:val="0"/>
          <w:numId w:val="9"/>
        </w:numPr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b/>
          <w:color w:val="auto"/>
          <w:sz w:val="20"/>
          <w:szCs w:val="20"/>
        </w:rPr>
        <w:t>Name:</w:t>
      </w:r>
      <w:r w:rsidRPr="000D1C1C">
        <w:rPr>
          <w:rFonts w:ascii="Calibri" w:hAnsi="Calibri"/>
          <w:color w:val="auto"/>
          <w:sz w:val="20"/>
          <w:szCs w:val="20"/>
        </w:rPr>
        <w:t xml:space="preserve"> Nennen Sie den Namen der Gemeinde und den Namen des PV/ PR.</w:t>
      </w:r>
    </w:p>
    <w:p w:rsidR="000D1C1C" w:rsidRPr="000D1C1C" w:rsidRDefault="000D1C1C" w:rsidP="000D1C1C">
      <w:pPr>
        <w:pStyle w:val="StandardWeb"/>
        <w:numPr>
          <w:ilvl w:val="0"/>
          <w:numId w:val="9"/>
        </w:numPr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b/>
          <w:color w:val="auto"/>
          <w:sz w:val="20"/>
          <w:szCs w:val="20"/>
        </w:rPr>
        <w:lastRenderedPageBreak/>
        <w:t xml:space="preserve">Öffnungszeiten: </w:t>
      </w:r>
      <w:r w:rsidRPr="000D1C1C">
        <w:rPr>
          <w:rFonts w:ascii="Calibri" w:hAnsi="Calibri"/>
          <w:color w:val="auto"/>
          <w:sz w:val="20"/>
          <w:szCs w:val="20"/>
        </w:rPr>
        <w:t>Nennen Sie die Öffnungszeiten des Pfarrbüros und die Öffnungszeiten des Pfarrbüros am Sitzt des Leiters, einschließlich der Telefonnummer des Zentralbüros.</w:t>
      </w:r>
    </w:p>
    <w:p w:rsidR="000D1C1C" w:rsidRPr="000D1C1C" w:rsidRDefault="000D1C1C" w:rsidP="000D1C1C">
      <w:pPr>
        <w:pStyle w:val="StandardWeb"/>
        <w:numPr>
          <w:ilvl w:val="0"/>
          <w:numId w:val="9"/>
        </w:numPr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b/>
          <w:color w:val="auto"/>
          <w:sz w:val="20"/>
          <w:szCs w:val="20"/>
        </w:rPr>
        <w:t>E-Mail Adresse</w:t>
      </w:r>
      <w:r w:rsidRPr="000D1C1C">
        <w:rPr>
          <w:rFonts w:ascii="Calibri" w:hAnsi="Calibri"/>
          <w:color w:val="auto"/>
          <w:sz w:val="20"/>
          <w:szCs w:val="20"/>
        </w:rPr>
        <w:t>: Sprechen Sie sich ab, wo und von wem die E-Mails bearbeitet werden. Oft macht es Sinn, eine allgemeine E-Mail Adresse (keine personalisierte) des Pfarrbüros am Sitz des Leiters zu nennen. Dort werden Anfragen täglich bearbeitet oder bei Bedarf an ein anderes Pfarrbüro weitergeleitet.</w:t>
      </w:r>
    </w:p>
    <w:p w:rsidR="000D1C1C" w:rsidRPr="000D1C1C" w:rsidRDefault="000D1C1C" w:rsidP="000D1C1C">
      <w:pPr>
        <w:pStyle w:val="StandardWeb"/>
        <w:numPr>
          <w:ilvl w:val="0"/>
          <w:numId w:val="9"/>
        </w:numPr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b/>
          <w:color w:val="auto"/>
          <w:sz w:val="20"/>
          <w:szCs w:val="20"/>
        </w:rPr>
        <w:t>Notfallnummer:</w:t>
      </w:r>
      <w:r w:rsidRPr="000D1C1C">
        <w:rPr>
          <w:rFonts w:ascii="Calibri" w:hAnsi="Calibri"/>
          <w:color w:val="auto"/>
          <w:sz w:val="20"/>
          <w:szCs w:val="20"/>
        </w:rPr>
        <w:t xml:space="preserve"> Nennen Sie eine Telefon-Nummer, unter der jemand in seelsorglichen Notfällen zu jeder Zeit zu erreichen ist</w:t>
      </w:r>
    </w:p>
    <w:p w:rsidR="000D1C1C" w:rsidRPr="000D1C1C" w:rsidRDefault="000D1C1C" w:rsidP="00DB21B0">
      <w:pPr>
        <w:rPr>
          <w:szCs w:val="20"/>
        </w:rPr>
      </w:pPr>
    </w:p>
    <w:p w:rsidR="000D1C1C" w:rsidRPr="000D1C1C" w:rsidRDefault="000D1C1C" w:rsidP="000D1C1C">
      <w:pPr>
        <w:rPr>
          <w:b/>
        </w:rPr>
      </w:pPr>
      <w:r w:rsidRPr="000D1C1C">
        <w:rPr>
          <w:b/>
        </w:rPr>
        <w:t>Beispiel für einen Ansagetext:</w:t>
      </w:r>
    </w:p>
    <w:p w:rsidR="000D1C1C" w:rsidRPr="000D1C1C" w:rsidRDefault="000D1C1C" w:rsidP="000D1C1C">
      <w:pPr>
        <w:pStyle w:val="StandardWeb"/>
        <w:rPr>
          <w:rFonts w:ascii="Calibri" w:hAnsi="Calibri"/>
          <w:color w:val="auto"/>
          <w:sz w:val="20"/>
          <w:szCs w:val="20"/>
        </w:rPr>
      </w:pPr>
      <w:r w:rsidRPr="000D1C1C">
        <w:rPr>
          <w:rFonts w:ascii="Calibri" w:hAnsi="Calibri"/>
          <w:color w:val="auto"/>
          <w:sz w:val="20"/>
          <w:szCs w:val="20"/>
        </w:rPr>
        <w:t xml:space="preserve">„Herzlich Willkommen / Guten Tag. Sie sind verbunden mit dem Pfarrbüro St. </w:t>
      </w:r>
      <w:proofErr w:type="spellStart"/>
      <w:r w:rsidRPr="000D1C1C">
        <w:rPr>
          <w:rFonts w:ascii="Calibri" w:hAnsi="Calibri"/>
          <w:color w:val="auto"/>
          <w:sz w:val="20"/>
          <w:szCs w:val="20"/>
        </w:rPr>
        <w:t>Liborius</w:t>
      </w:r>
      <w:proofErr w:type="spellEnd"/>
      <w:r w:rsidRPr="000D1C1C">
        <w:rPr>
          <w:rFonts w:ascii="Calibri" w:hAnsi="Calibri"/>
          <w:color w:val="auto"/>
          <w:sz w:val="20"/>
          <w:szCs w:val="20"/>
        </w:rPr>
        <w:t xml:space="preserve"> zur Ansicht Paderborn. Sie erreichen uns dienstags in der Zeit von … bis … Gerne können Sie uns eine  E-Mail an zentralbüro@pr-paderborn.de schreiben. Im Büro am Sitz des Leiters erreichen Sie uns unter der Telefonnummer 05251 – 100010 von Montag bis Freitag zwischen 9:00 Uhr bis 16:00 Uhr. In seelsorglichen Notfällen können Sie zu jeder Zeit anrufen unter der Telefonnummer 05251-10000.“</w:t>
      </w:r>
    </w:p>
    <w:p w:rsidR="000D1C1C" w:rsidRPr="000D1C1C" w:rsidRDefault="000D1C1C" w:rsidP="000D1C1C">
      <w:pPr>
        <w:pStyle w:val="StandardWeb"/>
        <w:rPr>
          <w:rFonts w:ascii="Calibri" w:hAnsi="Calibri"/>
          <w:sz w:val="20"/>
          <w:szCs w:val="20"/>
        </w:rPr>
      </w:pPr>
      <w:r w:rsidRPr="000D1C1C">
        <w:rPr>
          <w:rFonts w:ascii="Calibri" w:hAnsi="Calibri"/>
          <w:b/>
          <w:sz w:val="20"/>
          <w:szCs w:val="20"/>
        </w:rPr>
        <w:t>TIPP:</w:t>
      </w:r>
      <w:r w:rsidRPr="000D1C1C">
        <w:rPr>
          <w:rFonts w:ascii="Calibri" w:hAnsi="Calibri"/>
          <w:sz w:val="20"/>
          <w:szCs w:val="20"/>
        </w:rPr>
        <w:t xml:space="preserve"> Schreiben Sie sich Ihren Ansagetext auf, bevor Sie ihn aufnehmen. Sitzen Sie während der Aufnahme in einem ruhigen Raum und sprechen Sie langsam. So ist Ihre Ansage nachher gut verständlich. </w:t>
      </w:r>
    </w:p>
    <w:p w:rsidR="000D1C1C" w:rsidRPr="000D1C1C" w:rsidRDefault="000D1C1C" w:rsidP="000D1C1C"/>
    <w:p w:rsidR="009D2629" w:rsidRPr="000D1C1C" w:rsidRDefault="009D2629">
      <w:pPr>
        <w:spacing w:after="160" w:line="259" w:lineRule="auto"/>
        <w:rPr>
          <w:szCs w:val="20"/>
        </w:rPr>
      </w:pPr>
      <w:bookmarkStart w:id="0" w:name="_GoBack"/>
      <w:bookmarkEnd w:id="0"/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A35C18" w:rsidP="002A57D9">
            <w:r>
              <w:t>Der vereinbarte Ansagetext ist….</w:t>
            </w:r>
            <w:r w:rsidR="00F50D8D">
              <w:t xml:space="preserve"> (auf Öffnungszeiten hinweisen)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2F0D5C" w:rsidP="007417FD">
            <w:pPr>
              <w:ind w:right="175"/>
            </w:pPr>
            <w:r>
              <w:t>Textvarianten sind…</w:t>
            </w:r>
            <w:r w:rsidR="00F50D8D">
              <w:t xml:space="preserve"> (z.B. bei Ferienzeiten)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0D1C1C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E196B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9D2629" w:rsidP="00912B79">
    <w:pPr>
      <w:pStyle w:val="Fuzeile"/>
      <w:jc w:val="center"/>
      <w:rPr>
        <w:noProof/>
      </w:rPr>
    </w:pPr>
    <w:fldSimple w:instr=" FILENAME   \* MERGEFORMAT ">
      <w:r w:rsidR="00BB2AB0">
        <w:rPr>
          <w:noProof/>
        </w:rPr>
        <w:t>B.8.3 Anrufbeantworter nutzen.docx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0D1C1C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0D1C1C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12AA0"/>
    <w:multiLevelType w:val="hybridMultilevel"/>
    <w:tmpl w:val="79342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C0881"/>
    <w:rsid w:val="000D1C1C"/>
    <w:rsid w:val="000F01D5"/>
    <w:rsid w:val="001472AE"/>
    <w:rsid w:val="00182DFB"/>
    <w:rsid w:val="001E196B"/>
    <w:rsid w:val="002012BF"/>
    <w:rsid w:val="00225F03"/>
    <w:rsid w:val="002E1C3B"/>
    <w:rsid w:val="002F0D5C"/>
    <w:rsid w:val="00344EA7"/>
    <w:rsid w:val="003505D1"/>
    <w:rsid w:val="003B7D90"/>
    <w:rsid w:val="003D46F5"/>
    <w:rsid w:val="00462781"/>
    <w:rsid w:val="004B5665"/>
    <w:rsid w:val="0051580E"/>
    <w:rsid w:val="005354EF"/>
    <w:rsid w:val="005D4372"/>
    <w:rsid w:val="006C5A47"/>
    <w:rsid w:val="00706CB7"/>
    <w:rsid w:val="007417FD"/>
    <w:rsid w:val="007C5172"/>
    <w:rsid w:val="00853541"/>
    <w:rsid w:val="00874588"/>
    <w:rsid w:val="00912B79"/>
    <w:rsid w:val="00951EB1"/>
    <w:rsid w:val="00965DD2"/>
    <w:rsid w:val="009B649A"/>
    <w:rsid w:val="009D2629"/>
    <w:rsid w:val="00A35C18"/>
    <w:rsid w:val="00A6518E"/>
    <w:rsid w:val="00A74608"/>
    <w:rsid w:val="00AA37D8"/>
    <w:rsid w:val="00AF53D0"/>
    <w:rsid w:val="00B24499"/>
    <w:rsid w:val="00B75F0A"/>
    <w:rsid w:val="00B94016"/>
    <w:rsid w:val="00BA716C"/>
    <w:rsid w:val="00BB2AB0"/>
    <w:rsid w:val="00C100A1"/>
    <w:rsid w:val="00C241C1"/>
    <w:rsid w:val="00C549C0"/>
    <w:rsid w:val="00C609AE"/>
    <w:rsid w:val="00C63F90"/>
    <w:rsid w:val="00C74538"/>
    <w:rsid w:val="00CD5377"/>
    <w:rsid w:val="00D23D0A"/>
    <w:rsid w:val="00DB21B0"/>
    <w:rsid w:val="00EE3473"/>
    <w:rsid w:val="00F50D8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tandardWeb">
    <w:name w:val="Normal (Web)"/>
    <w:basedOn w:val="Standard"/>
    <w:uiPriority w:val="99"/>
    <w:unhideWhenUsed/>
    <w:rsid w:val="000D1C1C"/>
    <w:pPr>
      <w:spacing w:after="150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80F8-3180-48A6-80D8-02124D6C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11</cp:revision>
  <dcterms:created xsi:type="dcterms:W3CDTF">2016-01-08T09:03:00Z</dcterms:created>
  <dcterms:modified xsi:type="dcterms:W3CDTF">2017-12-04T10:00:00Z</dcterms:modified>
</cp:coreProperties>
</file>