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B878EB">
                              <w:t>C.3.</w:t>
                            </w:r>
                            <w:r w:rsidR="0099157E">
                              <w:t>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878E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Erstattung von Auslagen </w:t>
                                  </w:r>
                                  <w:r w:rsidR="00010E02">
                                    <w:t>aus Etatmitteln</w:t>
                                  </w:r>
                                </w:p>
                                <w:p w:rsidR="00B75F0A" w:rsidRPr="00B75F0A" w:rsidRDefault="00B75F0A" w:rsidP="00CF0DA2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CF0DA2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(Ehrenamtliche) Mitarbeiter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bekommen ihre Auslagen, die sie vorab im Zusammenhang mit ihrer Tätigkeit getätigt haben, schnell und unbürokratisch erstattet.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CF0DA2" w:rsidP="00C549C0">
                            <w:r>
                              <w:t xml:space="preserve">Material für Bastelarbeiten, Glückwunschkarten usw. werden von (ehrenamtlichen) Mitarbeitern eines Pastoralen Raums häufig im Vorfeld besorgt und ausgelegt. Die Erstattung der verauslagten </w:t>
                            </w:r>
                            <w:r w:rsidR="00010E02">
                              <w:t xml:space="preserve">Kosten </w:t>
                            </w:r>
                            <w:r>
                              <w:t>sollte möglichst ohne großen Aufwand für den Mitarbeitenden erfolgen.</w:t>
                            </w:r>
                            <w:r w:rsidR="00367E32">
                              <w:t xml:space="preserve"> </w:t>
                            </w:r>
                          </w:p>
                          <w:p w:rsidR="00010E02" w:rsidRDefault="00010E02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B878EB">
                        <w:t>C.3.</w:t>
                      </w:r>
                      <w:r w:rsidR="0099157E">
                        <w:t>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878E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Erstattung von Auslagen </w:t>
                            </w:r>
                            <w:r w:rsidR="00010E02">
                              <w:t>aus Etatmitteln</w:t>
                            </w:r>
                          </w:p>
                          <w:p w:rsidR="00B75F0A" w:rsidRPr="00B75F0A" w:rsidRDefault="00B75F0A" w:rsidP="00CF0DA2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CF0DA2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(Ehrenamtliche) Mitarbeiter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bekommen ihre Auslagen, die sie vorab im Zusammenhang mit ihrer Tätigkeit getätigt haben, schnell und unbürokratisch erstattet.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CF0DA2" w:rsidP="00C549C0">
                      <w:r>
                        <w:t xml:space="preserve">Material für Bastelarbeiten, Glückwunschkarten usw. werden von (ehrenamtlichen) Mitarbeitern eines Pastoralen Raums häufig im Vorfeld besorgt und ausgelegt. Die Erstattung der verauslagten </w:t>
                      </w:r>
                      <w:r w:rsidR="00010E02">
                        <w:t xml:space="preserve">Kosten </w:t>
                      </w:r>
                      <w:r>
                        <w:t>sollte möglichst ohne großen Aufwand für den Mitarbeitenden erfolgen.</w:t>
                      </w:r>
                      <w:r w:rsidR="00367E32">
                        <w:t xml:space="preserve"> </w:t>
                      </w:r>
                    </w:p>
                    <w:p w:rsidR="00010E02" w:rsidRDefault="00010E02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68420D" w:rsidRPr="0068420D" w:rsidRDefault="0068420D" w:rsidP="00AA37D8">
      <w:pPr>
        <w:rPr>
          <w:b/>
        </w:rPr>
      </w:pPr>
      <w:r>
        <w:rPr>
          <w:b/>
        </w:rPr>
        <w:t>Erstattung der Auslagen durch den Gemeindeverband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367E3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68420D" w:rsidTr="00367E32">
        <w:tc>
          <w:tcPr>
            <w:tcW w:w="6985" w:type="dxa"/>
          </w:tcPr>
          <w:p w:rsidR="00CD5377" w:rsidRPr="0068420D" w:rsidRDefault="00CD5377" w:rsidP="00C63F90">
            <w:pPr>
              <w:rPr>
                <w:b/>
              </w:rPr>
            </w:pPr>
            <w:r w:rsidRPr="0068420D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68420D" w:rsidRDefault="00CD5377" w:rsidP="00C63F90">
            <w:pPr>
              <w:rPr>
                <w:b/>
              </w:rPr>
            </w:pPr>
            <w:r w:rsidRPr="0068420D">
              <w:rPr>
                <w:b/>
              </w:rPr>
              <w:t>erledigt</w:t>
            </w:r>
          </w:p>
        </w:tc>
      </w:tr>
      <w:tr w:rsidR="00CD5377" w:rsidRPr="00A74608" w:rsidTr="00367E32">
        <w:tc>
          <w:tcPr>
            <w:tcW w:w="6985" w:type="dxa"/>
          </w:tcPr>
          <w:p w:rsidR="00CD5377" w:rsidRPr="00A74608" w:rsidRDefault="009502EC" w:rsidP="00C63F90">
            <w:r>
              <w:t>Quittung entgegennehmen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367E32">
        <w:tc>
          <w:tcPr>
            <w:tcW w:w="6985" w:type="dxa"/>
          </w:tcPr>
          <w:p w:rsidR="00CD5377" w:rsidRPr="00A74608" w:rsidRDefault="009502EC" w:rsidP="00C63F90">
            <w:r>
              <w:t>Erstattungsformular ausfüllen lassen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010E02" w:rsidP="00C63F90">
            <w:r>
              <w:t>Zahlungsanweisung vorbereiten, eventuell Kontierung vornehmen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010E02" w:rsidP="00C63F90">
            <w:r>
              <w:t>Zahlungsanweisung dem Pfarrer / KV zur Unterschrift vorlegen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010E02" w:rsidP="00C63F90">
            <w:r>
              <w:t>Erstattungsantrag und Quittung an den Gemeindeverband zur Auszahlung schicken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0F01D5" w:rsidP="00C63F90"/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68420D" w:rsidRPr="0068420D" w:rsidRDefault="0068420D" w:rsidP="0068420D">
      <w:pPr>
        <w:rPr>
          <w:b/>
        </w:rPr>
      </w:pPr>
      <w:r w:rsidRPr="0068420D">
        <w:rPr>
          <w:b/>
        </w:rPr>
        <w:t>Bar-Erstattung der Auslagen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9502EC" w:rsidTr="009A1634">
        <w:tc>
          <w:tcPr>
            <w:tcW w:w="8637" w:type="dxa"/>
            <w:gridSpan w:val="2"/>
            <w:shd w:val="clear" w:color="auto" w:fill="7030A0"/>
            <w:vAlign w:val="center"/>
          </w:tcPr>
          <w:p w:rsidR="009502EC" w:rsidRPr="00C549C0" w:rsidRDefault="009502EC" w:rsidP="009A1634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9502EC" w:rsidRPr="0068420D" w:rsidTr="009A1634">
        <w:tc>
          <w:tcPr>
            <w:tcW w:w="6985" w:type="dxa"/>
          </w:tcPr>
          <w:p w:rsidR="009502EC" w:rsidRPr="0068420D" w:rsidRDefault="009502EC" w:rsidP="009A1634">
            <w:pPr>
              <w:rPr>
                <w:b/>
              </w:rPr>
            </w:pPr>
            <w:r w:rsidRPr="0068420D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9502EC" w:rsidRPr="0068420D" w:rsidRDefault="009502EC" w:rsidP="009A1634">
            <w:pPr>
              <w:rPr>
                <w:b/>
              </w:rPr>
            </w:pPr>
            <w:r w:rsidRPr="0068420D">
              <w:rPr>
                <w:b/>
              </w:rPr>
              <w:t>erledigt</w:t>
            </w:r>
          </w:p>
        </w:tc>
      </w:tr>
      <w:tr w:rsidR="009502EC" w:rsidRPr="00A74608" w:rsidTr="009A1634">
        <w:tc>
          <w:tcPr>
            <w:tcW w:w="6985" w:type="dxa"/>
          </w:tcPr>
          <w:p w:rsidR="009502EC" w:rsidRPr="00A74608" w:rsidRDefault="009502EC" w:rsidP="009A1634">
            <w:r>
              <w:t>Quittung entgegennehmen</w:t>
            </w:r>
          </w:p>
        </w:tc>
        <w:sdt>
          <w:sdtPr>
            <w:id w:val="-2803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502EC" w:rsidRPr="00A74608" w:rsidRDefault="009502EC" w:rsidP="009A16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02EC" w:rsidRPr="00A74608" w:rsidTr="009A1634">
        <w:tc>
          <w:tcPr>
            <w:tcW w:w="6985" w:type="dxa"/>
          </w:tcPr>
          <w:p w:rsidR="009502EC" w:rsidRPr="00A74608" w:rsidRDefault="0068420D" w:rsidP="009A1634">
            <w:r>
              <w:t>Verauslagten Betrag aus der Barkasse erstatten</w:t>
            </w:r>
          </w:p>
        </w:tc>
        <w:sdt>
          <w:sdtPr>
            <w:id w:val="-11031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502EC" w:rsidRPr="00A74608" w:rsidRDefault="009502EC" w:rsidP="009A163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02EC" w:rsidRPr="00A74608" w:rsidTr="009A1634">
        <w:tc>
          <w:tcPr>
            <w:tcW w:w="6985" w:type="dxa"/>
          </w:tcPr>
          <w:p w:rsidR="009502EC" w:rsidRPr="00A74608" w:rsidRDefault="0068420D" w:rsidP="009A1634">
            <w:r>
              <w:t>Quittung kopieren</w:t>
            </w:r>
          </w:p>
        </w:tc>
        <w:sdt>
          <w:sdtPr>
            <w:id w:val="59167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502EC" w:rsidRPr="00A74608" w:rsidRDefault="009502EC" w:rsidP="009A163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02EC" w:rsidRPr="00A74608" w:rsidTr="009A1634">
        <w:tc>
          <w:tcPr>
            <w:tcW w:w="6985" w:type="dxa"/>
          </w:tcPr>
          <w:p w:rsidR="009502EC" w:rsidRPr="00A74608" w:rsidRDefault="0068420D" w:rsidP="009A1634">
            <w:r>
              <w:t>Quittung in die Barkasse oder zu den Buchungsunterlagen der Barkasse legen</w:t>
            </w:r>
          </w:p>
        </w:tc>
        <w:sdt>
          <w:sdtPr>
            <w:id w:val="-80616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502EC" w:rsidRPr="00A74608" w:rsidRDefault="009502EC" w:rsidP="009A163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8420D" w:rsidRPr="00A74608" w:rsidTr="009A1634">
        <w:tc>
          <w:tcPr>
            <w:tcW w:w="6985" w:type="dxa"/>
          </w:tcPr>
          <w:p w:rsidR="0068420D" w:rsidRPr="00A74608" w:rsidRDefault="0068420D" w:rsidP="0068420D">
            <w:r>
              <w:t>Erstattungsantrag an Gemeindeverband ausfüllen und ausdrucken (mit Kopie)</w:t>
            </w:r>
          </w:p>
        </w:tc>
        <w:sdt>
          <w:sdtPr>
            <w:id w:val="-183043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68420D" w:rsidRPr="00A74608" w:rsidRDefault="0068420D" w:rsidP="0068420D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8420D" w:rsidRPr="00A74608" w:rsidTr="009A1634">
        <w:tc>
          <w:tcPr>
            <w:tcW w:w="6985" w:type="dxa"/>
          </w:tcPr>
          <w:p w:rsidR="0068420D" w:rsidRPr="00A74608" w:rsidRDefault="0068420D" w:rsidP="0068420D">
            <w:r>
              <w:t>Erstattungsantrag dem Pfarrer / KV zur Unterschrift vorlegen</w:t>
            </w:r>
          </w:p>
        </w:tc>
        <w:sdt>
          <w:sdtPr>
            <w:id w:val="106353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68420D" w:rsidRPr="00A74608" w:rsidRDefault="0068420D" w:rsidP="0068420D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8420D" w:rsidRPr="00A74608" w:rsidTr="009A1634">
        <w:tc>
          <w:tcPr>
            <w:tcW w:w="6985" w:type="dxa"/>
          </w:tcPr>
          <w:p w:rsidR="0068420D" w:rsidRPr="00A74608" w:rsidRDefault="0068420D" w:rsidP="0068420D">
            <w:r>
              <w:t>Erstattungsantrag und Kopie der Quittung an den Gemeindeverband zur Erstattung schicken</w:t>
            </w:r>
          </w:p>
        </w:tc>
        <w:sdt>
          <w:sdtPr>
            <w:id w:val="-15698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68420D" w:rsidRPr="00A74608" w:rsidRDefault="0068420D" w:rsidP="0068420D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8420D" w:rsidRPr="00A74608" w:rsidTr="009A1634">
        <w:tc>
          <w:tcPr>
            <w:tcW w:w="6985" w:type="dxa"/>
          </w:tcPr>
          <w:p w:rsidR="0068420D" w:rsidRPr="00A74608" w:rsidRDefault="0068420D" w:rsidP="0068420D">
            <w:r>
              <w:t>Kopie des Erstattungsantrags zu den Buchführungsunterlagen geben</w:t>
            </w:r>
          </w:p>
        </w:tc>
        <w:sdt>
          <w:sdtPr>
            <w:id w:val="-180476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68420D" w:rsidRPr="00A74608" w:rsidRDefault="0068420D" w:rsidP="0068420D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8420D" w:rsidRPr="00A74608" w:rsidTr="009A1634">
        <w:tc>
          <w:tcPr>
            <w:tcW w:w="6985" w:type="dxa"/>
          </w:tcPr>
          <w:p w:rsidR="0068420D" w:rsidRPr="00A74608" w:rsidRDefault="0068420D" w:rsidP="0068420D"/>
        </w:tc>
        <w:sdt>
          <w:sdtPr>
            <w:id w:val="-153596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68420D" w:rsidRPr="00A74608" w:rsidRDefault="0068420D" w:rsidP="0068420D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A51D38" w:rsidRDefault="00A51D38" w:rsidP="009502EC"/>
    <w:p w:rsidR="00A51D38" w:rsidRDefault="00A51D38">
      <w:pPr>
        <w:spacing w:after="160" w:line="259" w:lineRule="auto"/>
      </w:pPr>
      <w:r>
        <w:br w:type="page"/>
      </w:r>
    </w:p>
    <w:p w:rsidR="009502EC" w:rsidRPr="009502EC" w:rsidRDefault="009502EC" w:rsidP="009502EC">
      <w:bookmarkStart w:id="0" w:name="_GoBack"/>
      <w:bookmarkEnd w:id="0"/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D38" w:rsidRDefault="00A51D38">
                            <w:r>
                              <w:t>Das für Auszahlungen vorbereitete Formular „Antrag für Erstattungen“ (Name, Anschrift, Bankverbindung, Auslagen für, Betrag)  ist abgelegt / gespeichert ….</w:t>
                            </w:r>
                          </w:p>
                          <w:p w:rsidR="006C5A47" w:rsidRDefault="009636DD">
                            <w:r>
                              <w:t>Keine Auszahlung (und auch keine Buchung) ohne Beleg!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A51D38" w:rsidRDefault="00A51D38">
                      <w:r>
                        <w:t>Das für Auszahlungen vorbereitete Formular „Antrag für Erstattungen“ (Name, Anschrift, Bankverbindung, Auslagen für, Betrag)  ist abgelegt / gespeichert ….</w:t>
                      </w:r>
                    </w:p>
                    <w:p w:rsidR="006C5A47" w:rsidRDefault="009636DD">
                      <w:r>
                        <w:t>Keine Auszahlung (und auch keine Buchung) ohne Beleg!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C4175D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636DD" w:rsidP="002A57D9">
            <w:r>
              <w:t>Folgende Personen können Auslagen in bar erstatten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636DD" w:rsidP="007417FD">
            <w:pPr>
              <w:ind w:right="175"/>
            </w:pPr>
            <w:r>
              <w:t>Quittungen für Barerstattungen/Unterlagen für die Buchführung sind zu übergeben an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636DD" w:rsidP="002A57D9">
            <w:r>
              <w:t>Der Erstattungsantrag an den Gemeindeverband wird unterschrieben von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51D38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1E196B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99157E" w:rsidP="00912B79">
    <w:pPr>
      <w:pStyle w:val="Fuzeile"/>
      <w:jc w:val="center"/>
      <w:rPr>
        <w:noProof/>
      </w:rPr>
    </w:pPr>
    <w:fldSimple w:instr=" FILENAME   \* MERGEFORMAT ">
      <w:r w:rsidR="009636DD">
        <w:rPr>
          <w:noProof/>
        </w:rPr>
        <w:t>C.3.2 Erstattung von Auslagen aus Etatmitteln.docx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51D38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51D3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10E02"/>
    <w:rsid w:val="0002278F"/>
    <w:rsid w:val="0006355F"/>
    <w:rsid w:val="000A107A"/>
    <w:rsid w:val="000F01D5"/>
    <w:rsid w:val="001E196B"/>
    <w:rsid w:val="002012BF"/>
    <w:rsid w:val="00225F03"/>
    <w:rsid w:val="00344EA7"/>
    <w:rsid w:val="00367E32"/>
    <w:rsid w:val="003B7D90"/>
    <w:rsid w:val="003D46F5"/>
    <w:rsid w:val="00462781"/>
    <w:rsid w:val="004B5665"/>
    <w:rsid w:val="0051580E"/>
    <w:rsid w:val="005D4372"/>
    <w:rsid w:val="0068420D"/>
    <w:rsid w:val="006C5A47"/>
    <w:rsid w:val="00706CB7"/>
    <w:rsid w:val="007417FD"/>
    <w:rsid w:val="007C5172"/>
    <w:rsid w:val="00853541"/>
    <w:rsid w:val="00912B79"/>
    <w:rsid w:val="009502EC"/>
    <w:rsid w:val="00951EB1"/>
    <w:rsid w:val="009636DD"/>
    <w:rsid w:val="00965DD2"/>
    <w:rsid w:val="0099157E"/>
    <w:rsid w:val="009B649A"/>
    <w:rsid w:val="00A51D38"/>
    <w:rsid w:val="00A74608"/>
    <w:rsid w:val="00AA37D8"/>
    <w:rsid w:val="00B24499"/>
    <w:rsid w:val="00B75F0A"/>
    <w:rsid w:val="00B878EB"/>
    <w:rsid w:val="00B94016"/>
    <w:rsid w:val="00C100A1"/>
    <w:rsid w:val="00C241C1"/>
    <w:rsid w:val="00C4175D"/>
    <w:rsid w:val="00C549C0"/>
    <w:rsid w:val="00C609AE"/>
    <w:rsid w:val="00C63F90"/>
    <w:rsid w:val="00C74538"/>
    <w:rsid w:val="00CD5377"/>
    <w:rsid w:val="00CF0DA2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331D-5F54-43FC-843F-A322FADA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8</cp:revision>
  <dcterms:created xsi:type="dcterms:W3CDTF">2016-04-12T12:21:00Z</dcterms:created>
  <dcterms:modified xsi:type="dcterms:W3CDTF">2017-03-13T14:05:00Z</dcterms:modified>
</cp:coreProperties>
</file>