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C062FA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Kichenorgel überarbeiten lassen und Austausch einiger Orgelpfeifen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A1030A">
      <w:pPr>
        <w:rPr>
          <w:rFonts w:asciiTheme="minorHAnsi" w:hAnsiTheme="minorHAnsi" w:cs="Arial"/>
        </w:rPr>
      </w:pPr>
      <w:bookmarkStart w:id="3" w:name="vorschlag"/>
      <w:permStart w:id="690629815" w:edGrp="everyone"/>
      <w:r>
        <w:rPr>
          <w:rFonts w:asciiTheme="minorHAnsi" w:hAnsiTheme="minorHAnsi" w:cs="Arial"/>
        </w:rPr>
        <w:t>Pfarrer Andreas holt drei Angebote zur Überarbeitung der Kirchenorgel ein. Soweit notwendig, werden Orgelpfeifen ausgetauscht.</w:t>
      </w:r>
    </w:p>
    <w:bookmarkEnd w:id="3"/>
    <w:permEnd w:id="690629815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A1030A">
      <w:pPr>
        <w:rPr>
          <w:rFonts w:asciiTheme="minorHAnsi" w:hAnsiTheme="minorHAnsi" w:cs="Arial"/>
        </w:rPr>
      </w:pPr>
      <w:bookmarkStart w:id="4" w:name="sachverhalt"/>
      <w:permStart w:id="1395613310" w:edGrp="everyone"/>
      <w:r>
        <w:rPr>
          <w:rFonts w:asciiTheme="minorHAnsi" w:hAnsiTheme="minorHAnsi" w:cs="Arial"/>
        </w:rPr>
        <w:t>Die Kirche wird als Konzertkirche genutzt. Sie erhält eine konzertfähige Orgel.</w:t>
      </w:r>
    </w:p>
    <w:bookmarkEnd w:id="4"/>
    <w:permEnd w:id="1395613310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A1030A">
      <w:pPr>
        <w:rPr>
          <w:rFonts w:asciiTheme="minorHAnsi" w:hAnsiTheme="minorHAnsi" w:cs="Arial"/>
        </w:rPr>
      </w:pPr>
      <w:bookmarkStart w:id="5" w:name="haushalt"/>
      <w:permStart w:id="1293681845" w:edGrp="everyone"/>
      <w:r>
        <w:rPr>
          <w:rFonts w:asciiTheme="minorHAnsi" w:hAnsiTheme="minorHAnsi" w:cs="Arial"/>
        </w:rPr>
        <w:t>Noch unbekannt</w:t>
      </w:r>
      <w:bookmarkStart w:id="6" w:name="_GoBack"/>
      <w:bookmarkEnd w:id="6"/>
    </w:p>
    <w:bookmarkEnd w:id="5"/>
    <w:permEnd w:id="1293681845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C062FA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Finanzausschuss</w:t>
      </w:r>
    </w:p>
    <w:p w:rsidR="00C062FA" w:rsidRDefault="00C062FA">
      <w:pPr>
        <w:rPr>
          <w:rFonts w:asciiTheme="minorHAnsi" w:hAnsiTheme="minorHAnsi" w:cs="Arial"/>
        </w:rPr>
      </w:pPr>
    </w:p>
    <w:p w:rsidR="00C062FA" w:rsidRPr="00B42700" w:rsidRDefault="00C062FA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Diese Maßnahme ist kirchenaufsichtlich genehmigungspflichtig.</w:t>
      </w: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C062FA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C062FA" w:rsidRPr="00B42700" w:rsidRDefault="00C062FA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C062FA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WmUBYTa7bLX86gaO3Xm11OvB8dC7e9vd3LVk7OEFHfQ+R9MaSBSXfT5jWdZ/qPSD86sJ1ZnGxQWCAppaJ2I6iQ==" w:salt="807VDVgi45GqPU7GAAS6d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A"/>
    <w:rsid w:val="00120AE4"/>
    <w:rsid w:val="001515D0"/>
    <w:rsid w:val="00155324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C2CC8"/>
    <w:rsid w:val="005D04AB"/>
    <w:rsid w:val="005D06D8"/>
    <w:rsid w:val="005F6DDB"/>
    <w:rsid w:val="00633744"/>
    <w:rsid w:val="006A128E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1030A"/>
    <w:rsid w:val="00A538E2"/>
    <w:rsid w:val="00AE4652"/>
    <w:rsid w:val="00B42700"/>
    <w:rsid w:val="00B51A23"/>
    <w:rsid w:val="00B72247"/>
    <w:rsid w:val="00B83421"/>
    <w:rsid w:val="00BE57F5"/>
    <w:rsid w:val="00BF399E"/>
    <w:rsid w:val="00C062FA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31604-E956-42EF-9B34-13905F5A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6C0ED-95E3-4C54-AF6D-87E31A00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97</Words>
  <Characters>618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2015-10-29T07:18:00Z</dcterms:created>
  <dcterms:modified xsi:type="dcterms:W3CDTF">2015-10-29T07:26:00Z</dcterms:modified>
</cp:coreProperties>
</file>