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DA" w:rsidRPr="002955BB" w:rsidRDefault="00F424FE" w:rsidP="00F424FE">
      <w:pPr>
        <w:spacing w:after="120"/>
        <w:rPr>
          <w:rFonts w:asciiTheme="minorHAnsi" w:hAnsiTheme="minorHAnsi" w:cs="Arial"/>
          <w:b/>
          <w:sz w:val="32"/>
          <w:szCs w:val="32"/>
        </w:rPr>
      </w:pPr>
      <w:r w:rsidRPr="002955BB">
        <w:rPr>
          <w:rFonts w:asciiTheme="minorHAnsi" w:hAnsiTheme="minorHAnsi" w:cs="Arial"/>
          <w:b/>
          <w:sz w:val="32"/>
          <w:szCs w:val="32"/>
        </w:rPr>
        <w:t>Vorlage zur Sitzung im Kirchenvorstand</w:t>
      </w:r>
      <w:r w:rsidR="00AE4652" w:rsidRPr="002955BB">
        <w:rPr>
          <w:rFonts w:asciiTheme="minorHAnsi" w:hAnsiTheme="minorHAnsi" w:cs="Arial"/>
          <w:b/>
          <w:sz w:val="32"/>
          <w:szCs w:val="32"/>
        </w:rPr>
        <w:t xml:space="preserve"> </w:t>
      </w:r>
      <w:r w:rsidR="005D04AB">
        <w:rPr>
          <w:rFonts w:asciiTheme="minorHAnsi" w:hAnsiTheme="minorHAnsi" w:cs="Arial"/>
          <w:b/>
          <w:sz w:val="32"/>
          <w:szCs w:val="32"/>
        </w:rPr>
        <w:t>der K</w:t>
      </w:r>
      <w:r w:rsidR="00C06DFC">
        <w:rPr>
          <w:rFonts w:asciiTheme="minorHAnsi" w:hAnsiTheme="minorHAnsi" w:cs="Arial"/>
          <w:b/>
          <w:sz w:val="32"/>
          <w:szCs w:val="32"/>
        </w:rPr>
        <w:t xml:space="preserve">atholischen Kirchengemeinde </w:t>
      </w:r>
      <w:r w:rsidR="00464956">
        <w:rPr>
          <w:rFonts w:asciiTheme="minorHAnsi" w:hAnsiTheme="minorHAnsi" w:cs="Arial"/>
          <w:b/>
          <w:sz w:val="32"/>
          <w:szCs w:val="32"/>
        </w:rPr>
        <w:t>St. Liborius zur Ansicht</w:t>
      </w:r>
    </w:p>
    <w:p w:rsidR="00F424FE" w:rsidRPr="00B42700" w:rsidRDefault="00F424FE" w:rsidP="00F424FE">
      <w:pPr>
        <w:spacing w:after="240"/>
        <w:rPr>
          <w:rFonts w:asciiTheme="minorHAnsi" w:hAnsiTheme="minorHAnsi" w:cs="Arial"/>
        </w:rPr>
      </w:pPr>
      <w:r w:rsidRPr="00B42700">
        <w:rPr>
          <w:rFonts w:asciiTheme="minorHAnsi" w:hAnsiTheme="minorHAnsi" w:cs="Arial"/>
        </w:rPr>
        <w:t xml:space="preserve">AZ: </w:t>
      </w:r>
      <w:bookmarkStart w:id="0" w:name="az"/>
      <w:bookmarkEnd w:id="0"/>
    </w:p>
    <w:tbl>
      <w:tblPr>
        <w:tblStyle w:val="Tabellen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ayout w:type="fixed"/>
        <w:tblLook w:val="04E0" w:firstRow="1" w:lastRow="1" w:firstColumn="1" w:lastColumn="0" w:noHBand="0" w:noVBand="1"/>
      </w:tblPr>
      <w:tblGrid>
        <w:gridCol w:w="1526"/>
        <w:gridCol w:w="1843"/>
        <w:gridCol w:w="567"/>
        <w:gridCol w:w="567"/>
        <w:gridCol w:w="567"/>
        <w:gridCol w:w="708"/>
        <w:gridCol w:w="3969"/>
      </w:tblGrid>
      <w:tr w:rsidR="00F424FE" w:rsidRPr="00B42700" w:rsidTr="00901E94">
        <w:tc>
          <w:tcPr>
            <w:tcW w:w="3936" w:type="dxa"/>
            <w:gridSpan w:val="3"/>
            <w:shd w:val="clear" w:color="auto" w:fill="auto"/>
          </w:tcPr>
          <w:p w:rsidR="00F424FE" w:rsidRPr="002955BB" w:rsidRDefault="00F424FE" w:rsidP="00633744">
            <w:pPr>
              <w:pStyle w:val="Standard-keinAbstand"/>
              <w:rPr>
                <w:rFonts w:asciiTheme="minorHAnsi" w:hAnsiTheme="minorHAnsi" w:cs="Arial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Beratungsfolge</w:t>
            </w:r>
          </w:p>
        </w:tc>
        <w:tc>
          <w:tcPr>
            <w:tcW w:w="5811" w:type="dxa"/>
            <w:gridSpan w:val="4"/>
            <w:shd w:val="clear" w:color="auto" w:fill="auto"/>
          </w:tcPr>
          <w:p w:rsidR="00F424FE" w:rsidRPr="00B42700" w:rsidRDefault="00F424FE" w:rsidP="00633744">
            <w:pPr>
              <w:pStyle w:val="Standard-keinAbstand"/>
              <w:rPr>
                <w:rStyle w:val="Hervorhebung"/>
                <w:rFonts w:asciiTheme="minorHAnsi" w:hAnsiTheme="minorHAnsi" w:cs="Arial"/>
                <w:color w:val="FFFFFF" w:themeColor="background1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Beratungsergebnis</w:t>
            </w:r>
          </w:p>
        </w:tc>
      </w:tr>
      <w:tr w:rsidR="00BF399E" w:rsidRPr="00272497" w:rsidTr="00DE5EFC">
        <w:tc>
          <w:tcPr>
            <w:tcW w:w="1526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bookmarkStart w:id="1" w:name="beratungsfolge"/>
            <w:bookmarkEnd w:id="1"/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Gremium</w:t>
            </w:r>
          </w:p>
        </w:tc>
        <w:tc>
          <w:tcPr>
            <w:tcW w:w="1843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Termin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TOP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Ja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Nein</w:t>
            </w:r>
          </w:p>
        </w:tc>
        <w:tc>
          <w:tcPr>
            <w:tcW w:w="708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Enth.</w:t>
            </w:r>
          </w:p>
        </w:tc>
        <w:tc>
          <w:tcPr>
            <w:tcW w:w="3969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Bemerkungen</w:t>
            </w:r>
          </w:p>
        </w:tc>
      </w:tr>
    </w:tbl>
    <w:p w:rsidR="00F424FE" w:rsidRPr="00272497" w:rsidRDefault="00F424FE">
      <w:pPr>
        <w:rPr>
          <w:rFonts w:asciiTheme="minorHAnsi" w:hAnsiTheme="minorHAnsi" w:cs="Arial"/>
          <w:color w:val="595959" w:themeColor="text1" w:themeTint="A6"/>
        </w:rPr>
      </w:pPr>
    </w:p>
    <w:p w:rsidR="00F424FE" w:rsidRPr="00B42700" w:rsidRDefault="009A296D" w:rsidP="00F424FE">
      <w:pPr>
        <w:spacing w:after="120"/>
        <w:rPr>
          <w:rFonts w:asciiTheme="minorHAnsi" w:hAnsiTheme="minorHAnsi" w:cs="Arial"/>
          <w:b/>
          <w:sz w:val="24"/>
          <w:szCs w:val="24"/>
        </w:rPr>
      </w:pPr>
      <w:bookmarkStart w:id="2" w:name="thema"/>
      <w:r>
        <w:rPr>
          <w:rFonts w:asciiTheme="minorHAnsi" w:hAnsiTheme="minorHAnsi" w:cs="Arial"/>
          <w:b/>
          <w:sz w:val="24"/>
          <w:szCs w:val="24"/>
        </w:rPr>
        <w:t>Erzieherin einstellen für die Elternzeit von Frau Timmer</w:t>
      </w:r>
    </w:p>
    <w:bookmarkEnd w:id="2"/>
    <w:p w:rsidR="00F424FE" w:rsidRPr="00B42700" w:rsidRDefault="00F424FE" w:rsidP="00481201">
      <w:pPr>
        <w:spacing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VORSCHLAG ZUR BESCHLUSSFASSUNG:</w:t>
      </w:r>
    </w:p>
    <w:p w:rsidR="00F424FE" w:rsidRPr="00B42700" w:rsidRDefault="00585949">
      <w:pPr>
        <w:rPr>
          <w:rFonts w:asciiTheme="minorHAnsi" w:hAnsiTheme="minorHAnsi" w:cs="Arial"/>
        </w:rPr>
      </w:pPr>
      <w:bookmarkStart w:id="3" w:name="vorschlag"/>
      <w:permStart w:id="832259344" w:edGrp="everyone"/>
      <w:r>
        <w:rPr>
          <w:rFonts w:asciiTheme="minorHAnsi" w:hAnsiTheme="minorHAnsi" w:cs="Arial"/>
        </w:rPr>
        <w:t>Sabine Frey, geboren am 31.10.1986, wohnhaft in Paderborn, wird ab 23.03.2016 befristet bis zum 31.08.2017 als Erzieherin eingestellt, für die Dauer der Elternzeit von Hanna Jung. Der Beschäftigungsumfang betr</w:t>
      </w:r>
      <w:r w:rsidR="00697434">
        <w:rPr>
          <w:rFonts w:asciiTheme="minorHAnsi" w:hAnsiTheme="minorHAnsi" w:cs="Arial"/>
        </w:rPr>
        <w:t xml:space="preserve">ägt zz. 39 Wochenstunden (=100%) einer/eines Vollbeschäftigten). Die Eingruppierung erfolgt entsprechend der Vorschriften der KAVO in die Entgeltgruppe 6 </w:t>
      </w:r>
      <w:proofErr w:type="spellStart"/>
      <w:r w:rsidR="00697434">
        <w:rPr>
          <w:rFonts w:asciiTheme="minorHAnsi" w:hAnsiTheme="minorHAnsi" w:cs="Arial"/>
        </w:rPr>
        <w:t>Fg</w:t>
      </w:r>
      <w:proofErr w:type="spellEnd"/>
      <w:r w:rsidR="00697434">
        <w:rPr>
          <w:rFonts w:asciiTheme="minorHAnsi" w:hAnsiTheme="minorHAnsi" w:cs="Arial"/>
        </w:rPr>
        <w:t>. 2, beginnend mit der Stufe 2.</w:t>
      </w:r>
    </w:p>
    <w:bookmarkEnd w:id="3"/>
    <w:permEnd w:id="832259344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SACHVERHALT/ BEGRÜNDUNG:</w:t>
      </w:r>
    </w:p>
    <w:p w:rsidR="00F424FE" w:rsidRPr="00B42700" w:rsidRDefault="00697434">
      <w:pPr>
        <w:rPr>
          <w:rFonts w:asciiTheme="minorHAnsi" w:hAnsiTheme="minorHAnsi" w:cs="Arial"/>
        </w:rPr>
      </w:pPr>
      <w:bookmarkStart w:id="4" w:name="sachverhalt"/>
      <w:permStart w:id="247348875" w:edGrp="everyone"/>
      <w:r>
        <w:rPr>
          <w:rFonts w:asciiTheme="minorHAnsi" w:hAnsiTheme="minorHAnsi" w:cs="Arial"/>
        </w:rPr>
        <w:t>Hanna Jung geht am 22.03.2016 in Elternzeit.</w:t>
      </w:r>
    </w:p>
    <w:bookmarkEnd w:id="4"/>
    <w:permEnd w:id="247348875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AUSWIRKUNGEN AUF DEN HAUSHALT:</w:t>
      </w:r>
    </w:p>
    <w:p w:rsidR="00F424FE" w:rsidRPr="00B42700" w:rsidRDefault="00F424FE">
      <w:pPr>
        <w:rPr>
          <w:rFonts w:asciiTheme="minorHAnsi" w:hAnsiTheme="minorHAnsi" w:cs="Arial"/>
        </w:rPr>
      </w:pPr>
      <w:bookmarkStart w:id="5" w:name="haushalt"/>
      <w:bookmarkStart w:id="6" w:name="_GoBack"/>
      <w:bookmarkEnd w:id="6"/>
      <w:permStart w:id="629295279" w:edGrp="everyone"/>
    </w:p>
    <w:bookmarkEnd w:id="5"/>
    <w:permEnd w:id="629295279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ZU BETEILIGENDE GREMIEN UND INSTITUTIONEN:</w:t>
      </w:r>
    </w:p>
    <w:p w:rsidR="00F424FE" w:rsidRDefault="009A296D">
      <w:pPr>
        <w:rPr>
          <w:rFonts w:asciiTheme="minorHAnsi" w:hAnsiTheme="minorHAnsi" w:cs="Arial"/>
        </w:rPr>
      </w:pPr>
      <w:bookmarkStart w:id="7" w:name="gremium"/>
      <w:r>
        <w:rPr>
          <w:rFonts w:asciiTheme="minorHAnsi" w:hAnsiTheme="minorHAnsi" w:cs="Arial"/>
        </w:rPr>
        <w:t>keine</w:t>
      </w:r>
    </w:p>
    <w:p w:rsidR="009A296D" w:rsidRDefault="009A296D">
      <w:pPr>
        <w:rPr>
          <w:rFonts w:asciiTheme="minorHAnsi" w:hAnsiTheme="minorHAnsi" w:cs="Arial"/>
        </w:rPr>
      </w:pPr>
    </w:p>
    <w:p w:rsidR="009A296D" w:rsidRPr="00B42700" w:rsidRDefault="009A296D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Diese Maßnahme ist kirchenaufsichtlich genehmigungspflichtig.</w:t>
      </w:r>
    </w:p>
    <w:bookmarkEnd w:id="7"/>
    <w:p w:rsidR="00F424FE" w:rsidRDefault="00F424FE" w:rsidP="00633744">
      <w:pPr>
        <w:spacing w:before="600"/>
        <w:rPr>
          <w:rFonts w:asciiTheme="minorHAnsi" w:hAnsiTheme="minorHAnsi" w:cs="Arial"/>
        </w:rPr>
      </w:pPr>
    </w:p>
    <w:p w:rsidR="00FD458F" w:rsidRDefault="009A296D" w:rsidP="00FD458F">
      <w:pPr>
        <w:rPr>
          <w:rFonts w:asciiTheme="minorHAnsi" w:hAnsiTheme="minorHAnsi" w:cs="Arial"/>
        </w:rPr>
      </w:pPr>
      <w:bookmarkStart w:id="8" w:name="unterzeichner"/>
      <w:bookmarkEnd w:id="8"/>
      <w:r>
        <w:rPr>
          <w:rFonts w:asciiTheme="minorHAnsi" w:hAnsiTheme="minorHAnsi" w:cs="Arial"/>
        </w:rPr>
        <w:t>Pfarrer Andreas</w:t>
      </w:r>
    </w:p>
    <w:p w:rsidR="009A296D" w:rsidRPr="00B42700" w:rsidRDefault="009A296D" w:rsidP="00FD458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(Vorsitzender)</w:t>
      </w:r>
    </w:p>
    <w:sectPr w:rsidR="009A296D" w:rsidRPr="00B42700" w:rsidSect="00E62447">
      <w:type w:val="continuous"/>
      <w:pgSz w:w="11906" w:h="16838"/>
      <w:pgMar w:top="153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QSYHySBFORx+AvfTFSJdZuO8iJ/ff5Skvnk5FASHJWR3DWED0KFvCElBs+lyPovhcnFhFfCIAWx+CyKVIQ3J7w==" w:salt="n/7BhumjNtVyKd60oIrK9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96D"/>
    <w:rsid w:val="00120AE4"/>
    <w:rsid w:val="001515D0"/>
    <w:rsid w:val="00155324"/>
    <w:rsid w:val="001866A5"/>
    <w:rsid w:val="001A0813"/>
    <w:rsid w:val="00272497"/>
    <w:rsid w:val="002955BB"/>
    <w:rsid w:val="00311FA2"/>
    <w:rsid w:val="003B6288"/>
    <w:rsid w:val="003D3160"/>
    <w:rsid w:val="003E3850"/>
    <w:rsid w:val="00464956"/>
    <w:rsid w:val="00481201"/>
    <w:rsid w:val="004C69A3"/>
    <w:rsid w:val="00585949"/>
    <w:rsid w:val="005C2CC8"/>
    <w:rsid w:val="005D04AB"/>
    <w:rsid w:val="005D06D8"/>
    <w:rsid w:val="005F6DDB"/>
    <w:rsid w:val="00633744"/>
    <w:rsid w:val="00697434"/>
    <w:rsid w:val="006A128E"/>
    <w:rsid w:val="006C7BD1"/>
    <w:rsid w:val="007232E6"/>
    <w:rsid w:val="00755CA7"/>
    <w:rsid w:val="007B506C"/>
    <w:rsid w:val="007F30C4"/>
    <w:rsid w:val="00840E69"/>
    <w:rsid w:val="00860744"/>
    <w:rsid w:val="008B236E"/>
    <w:rsid w:val="00901E94"/>
    <w:rsid w:val="0097081B"/>
    <w:rsid w:val="00971762"/>
    <w:rsid w:val="00976D17"/>
    <w:rsid w:val="0098056A"/>
    <w:rsid w:val="00996023"/>
    <w:rsid w:val="009A296D"/>
    <w:rsid w:val="009D663C"/>
    <w:rsid w:val="00A538E2"/>
    <w:rsid w:val="00AE4652"/>
    <w:rsid w:val="00B42700"/>
    <w:rsid w:val="00B51A23"/>
    <w:rsid w:val="00B72247"/>
    <w:rsid w:val="00B83421"/>
    <w:rsid w:val="00BE57F5"/>
    <w:rsid w:val="00BF399E"/>
    <w:rsid w:val="00C06DFC"/>
    <w:rsid w:val="00C77A51"/>
    <w:rsid w:val="00C80FDA"/>
    <w:rsid w:val="00C95AD2"/>
    <w:rsid w:val="00D95BC6"/>
    <w:rsid w:val="00DE5EFC"/>
    <w:rsid w:val="00E41342"/>
    <w:rsid w:val="00E574CF"/>
    <w:rsid w:val="00E62447"/>
    <w:rsid w:val="00E94A2F"/>
    <w:rsid w:val="00ED4F9F"/>
    <w:rsid w:val="00F424FE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C83AA-D97E-48D1-9A82-FE411939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2247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5A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5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5AD2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5AD2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5AD2"/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C95AD2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5AD2"/>
    <w:rPr>
      <w:rFonts w:asciiTheme="majorHAnsi" w:eastAsiaTheme="majorEastAsia" w:hAnsiTheme="majorHAnsi" w:cstheme="majorBidi"/>
      <w:b/>
      <w:bCs/>
      <w:lang w:val="en-US"/>
    </w:rPr>
  </w:style>
  <w:style w:type="character" w:styleId="Hervorhebung">
    <w:name w:val="Emphasis"/>
    <w:uiPriority w:val="20"/>
    <w:qFormat/>
    <w:rsid w:val="00F424FE"/>
    <w:rPr>
      <w:b/>
      <w:i w:val="0"/>
      <w:iCs/>
      <w:caps/>
      <w:smallCaps w:val="0"/>
    </w:rPr>
  </w:style>
  <w:style w:type="paragraph" w:customStyle="1" w:styleId="Standard-keinAbstand">
    <w:name w:val="Standard - kein Abstand"/>
    <w:basedOn w:val="Standard"/>
    <w:qFormat/>
    <w:rsid w:val="00F424FE"/>
    <w:pPr>
      <w:spacing w:line="276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59"/>
    <w:rsid w:val="00F424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weis">
    <w:name w:val="Verweis"/>
    <w:basedOn w:val="Standard-keinAbstand"/>
    <w:qFormat/>
    <w:rsid w:val="00F424FE"/>
    <w:rPr>
      <w:color w:val="000000" w:themeColor="text1"/>
      <w:sz w:val="18"/>
      <w:szCs w:val="18"/>
      <w14:textFill>
        <w14:solidFill>
          <w14:schemeClr w14:val="tx1">
            <w14:lumMod w14:val="65000"/>
            <w14:lumOff w14:val="35000"/>
            <w14:lumMod w14:val="50000"/>
            <w14:lumOff w14:val="50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reiche\2.00040\o4%20Unterst&#252;tzung\o4.2.3%20digitale%20Sitzungsb&#252;cher%20erstellen\15-01-20%20Weiterentwicklung%20Protokollbuch\H%201c%20Protokollbuch%20-%2015-10-28IV%20St.%20Liborius%20zur%20Ansicht\Formulare\Top%20erstellen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9F075-296C-44FF-9C10-646F91418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Top erstellen.dotm</Template>
  <TotalTime>0</TotalTime>
  <Pages>1</Pages>
  <Words>125</Words>
  <Characters>791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Regniet</dc:creator>
  <cp:lastModifiedBy>Ute Regniet</cp:lastModifiedBy>
  <cp:revision>2</cp:revision>
  <dcterms:created xsi:type="dcterms:W3CDTF">2015-10-29T07:27:00Z</dcterms:created>
  <dcterms:modified xsi:type="dcterms:W3CDTF">2015-10-29T07:42:00Z</dcterms:modified>
</cp:coreProperties>
</file>